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DA21E1C" w:rsidP="71410173" w:rsidRDefault="6DA21E1C" w14:paraId="1DE62462" w14:textId="5514B7AB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Załącznik nr 1 do Zarządzenia nr 23/2024/2025 z dnia 29 sierpnia 2025</w:t>
      </w:r>
    </w:p>
    <w:p w:rsidR="6DA21E1C" w:rsidP="71410173" w:rsidRDefault="6DA21E1C" w14:paraId="59FF416D" w14:textId="333F9C99">
      <w:pPr>
        <w:spacing w:before="0" w:beforeAutospacing="off" w:after="240" w:afterAutospacing="off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OKÓLNIK DO STATUTÓW SZKÓŁ</w:t>
      </w:r>
    </w:p>
    <w:p w:rsidR="6DA21E1C" w:rsidP="71410173" w:rsidRDefault="6DA21E1C" w14:paraId="6D0DEA40" w14:textId="3683C22E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1. W razie nieobecności ucznia na sprawdzianach, innych pracach pisemnych oraz innych ocenianych aktywnościach nauczyciel ma obowiązek wpisania do dziennika „NB”. Odnotowana informacja o nieobecności ucznia nie może liczyć się do średniej ważonej w Librusie.</w:t>
      </w:r>
    </w:p>
    <w:p w:rsidR="6DA21E1C" w:rsidP="71410173" w:rsidRDefault="6DA21E1C" w14:paraId="64B1CA98" w14:textId="2264E266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2. Informacji „NB” nie zamienia się na ocenę niedostateczną. Uczeń ma obowiązek uzupełnienia   aktywności, której dotyczy „NB” w terminie i trybie określonym w statutach. Za uchylanie się od obowiązku uczeń może otrzymać negatywną uwagę. Za notoryczne uchylanie się uczeń może otrzymać kary określone w statucie.</w:t>
      </w:r>
    </w:p>
    <w:p w:rsidR="6DA21E1C" w:rsidP="71410173" w:rsidRDefault="6DA21E1C" w14:paraId="6EEBEAB4" w14:textId="0382BB64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3. Ocena śródroczna, roczna i końcowa jest ustalana na podstawie wymagań edukacyjnych, a nie wyliczana jako średnia arytmetyczna czy średnia ważona.</w:t>
      </w:r>
    </w:p>
    <w:p w:rsidR="6DA21E1C" w:rsidP="71410173" w:rsidRDefault="6DA21E1C" w14:paraId="3C520020" w14:textId="48D8D8D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4. Każdorazowe podejście ucznia do poprawy i uzyskana w nim ocena są odnotowane w dzienniku, nawet kiedy uczeń otrzymał kolejną jedynkę. Ocenę tą wpisuje się w grupie przy ocenie poprawianej – </w:t>
      </w:r>
      <w:r>
        <w:br/>
      </w: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w nawiasie kwadratowym [] w Librusie i traktowana jest jako jedność kiedy oceny są tożsame. Ostatnia poprawiona (zanotowana przez nauczyciela z najpóźniejszą datą) z zaliczenia materiału ocena jest oceną ostateczną. </w:t>
      </w:r>
    </w:p>
    <w:p w:rsidR="6DA21E1C" w:rsidP="71410173" w:rsidRDefault="6DA21E1C" w14:paraId="59B021A6" w14:textId="59B39E0F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5. Nauczyciel określa możliwość poprawy innych ocen poza sprawdzianami w Przedmiotowym Systemie Oceniania. Sprawdziany uczeń może poprawić cały semestr.</w:t>
      </w:r>
    </w:p>
    <w:p w:rsidR="6DA21E1C" w:rsidP="71410173" w:rsidRDefault="6DA21E1C" w14:paraId="06B18140" w14:textId="65EF406B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6. Poprawa semestru oraz nieklasyfikowanie – nauczyciel ma obowiązek odnotowania w II semestrze roku szkolnego informacji o poprawionej części materiału z I semestru, wpisując ocenę z kategorią „poprawa semestru” (nie licz do średniej), z komentarzem, która część materiału została zaliczona. Uczeń ma prawo zaliczać braki I semestru partiami tzn. ocen z kategorią „poprawa semestru” (nie licz do średniej) może być więcej niż jedna.</w:t>
      </w:r>
    </w:p>
    <w:p w:rsidR="6DA21E1C" w:rsidP="71410173" w:rsidRDefault="6DA21E1C" w14:paraId="13A0818D" w14:textId="38987938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7. Uczeń ma obowiązek statutowy monitorować czas zaliczenia oceny niedostatecznej lub „NB” do 14 dni. Po upływie 14 dni od ustania nieobecności ucznia nauczyciel stosuje par. 22 ust 9 statutu.</w:t>
      </w:r>
    </w:p>
    <w:p w:rsidR="6DA21E1C" w:rsidP="71410173" w:rsidRDefault="6DA21E1C" w14:paraId="2378C102" w14:textId="66C183F5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8. W dni wolne od zajęć dydaktycznych dyżurujący nauczyciele mogą wyrazić zgodę na zaliczanie materiału dydaktycznego przez uczniów.</w:t>
      </w:r>
    </w:p>
    <w:p w:rsidR="6DA21E1C" w:rsidP="71410173" w:rsidRDefault="6DA21E1C" w14:paraId="0C68B697" w14:textId="5CC16A53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9. Warunkiem otrzymania oceny pozytywnej na zakończenie I semestru lub na zakończenie roku szkolnego z danego przedmiotu może być pozytywne zaliczenie wszystkich zapowiedzianych sprawdzianów. Szczegółowe zasady są określane w Przedmiotowych Systemach Oceniania. </w:t>
      </w:r>
    </w:p>
    <w:p w:rsidR="6DA21E1C" w:rsidP="71410173" w:rsidRDefault="6DA21E1C" w14:paraId="395D99A7" w14:textId="19F3E230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 xml:space="preserve">10. Ze względu na dwutygodniowy okres czasu na ocenienie pracy ucznia, uczeń powinien przystąpić do poprawy ocen niedostatecznych z poszczególnych partii materiału nie później niż 14 dni przed konferencją śródroczną, klasyfikacyjną i roczną. </w:t>
      </w:r>
    </w:p>
    <w:p w:rsidR="6DA21E1C" w:rsidP="71410173" w:rsidRDefault="6DA21E1C" w14:paraId="464EE932" w14:textId="6D7D547E">
      <w:pPr>
        <w:spacing w:before="240" w:beforeAutospacing="off" w:after="240" w:afterAutospacing="off"/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pl-PL"/>
        </w:rPr>
      </w:pPr>
      <w:r w:rsidRPr="71410173" w:rsidR="6DA21E1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pl-PL"/>
        </w:rPr>
        <w:t>11. Uczeń raz na semestr może zgłosić nieprzygotowanie (jeśli w Przedmiotowym Systemie Oceniania nie postanowiono inaczej). Każde kolejne nieprzygotowanie może skutkować negatywną uwagą z zachowania.</w:t>
      </w:r>
    </w:p>
    <w:sectPr>
      <w:pgSz w:w="12240" w:h="15840" w:orient="portrait"/>
      <w:pgMar w:top="63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B22895C"/>
    <w:rsid w:val="1D143F56"/>
    <w:rsid w:val="612C27F7"/>
    <w:rsid w:val="6DA21E1C"/>
    <w:rsid w:val="71410173"/>
    <w:rsid w:val="7B228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2895C"/>
  <w15:chartTrackingRefBased/>
  <w15:docId w15:val="{BB92DF94-1E45-40C1-90F8-985E7DDA729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F24A8AE57FE74BAA07A218EF96D795" ma:contentTypeVersion="15" ma:contentTypeDescription="Create a new document." ma:contentTypeScope="" ma:versionID="603eebd81a5ba1882dcbf7e0824a2713">
  <xsd:schema xmlns:xsd="http://www.w3.org/2001/XMLSchema" xmlns:xs="http://www.w3.org/2001/XMLSchema" xmlns:p="http://schemas.microsoft.com/office/2006/metadata/properties" xmlns:ns2="443e5c1a-405f-4a6a-ba62-c09d5ecb2c4f" xmlns:ns3="18980af6-687e-4dd2-8e8c-cd8ca40c939c" targetNamespace="http://schemas.microsoft.com/office/2006/metadata/properties" ma:root="true" ma:fieldsID="7efe8d53f5e23d3a929e4d484afc80e8" ns2:_="" ns3:_="">
    <xsd:import namespace="443e5c1a-405f-4a6a-ba62-c09d5ecb2c4f"/>
    <xsd:import namespace="18980af6-687e-4dd2-8e8c-cd8ca40c93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e5c1a-405f-4a6a-ba62-c09d5ecb2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7ac64b5-336c-4943-933c-f27aa1ab37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980af6-687e-4dd2-8e8c-cd8ca40c939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57dc269-deb3-42b2-a065-a74d3072d9cc}" ma:internalName="TaxCatchAll" ma:showField="CatchAllData" ma:web="18980af6-687e-4dd2-8e8c-cd8ca40c93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980af6-687e-4dd2-8e8c-cd8ca40c939c" xsi:nil="true"/>
    <lcf76f155ced4ddcb4097134ff3c332f xmlns="443e5c1a-405f-4a6a-ba62-c09d5ecb2c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3898C7-A7C2-4A8E-9A69-3C4026FD8125}"/>
</file>

<file path=customXml/itemProps2.xml><?xml version="1.0" encoding="utf-8"?>
<ds:datastoreItem xmlns:ds="http://schemas.openxmlformats.org/officeDocument/2006/customXml" ds:itemID="{90D1413C-6EFE-4C47-84D4-46422B2B15AE}"/>
</file>

<file path=customXml/itemProps3.xml><?xml version="1.0" encoding="utf-8"?>
<ds:datastoreItem xmlns:ds="http://schemas.openxmlformats.org/officeDocument/2006/customXml" ds:itemID="{38CD2196-A5B9-4EDF-AA17-29E57CD2106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Przemysław Borgosz</dc:creator>
  <keywords/>
  <dc:description/>
  <lastModifiedBy>Przemysław Borgosz</lastModifiedBy>
  <dcterms:created xsi:type="dcterms:W3CDTF">2025-08-13T11:50:08.0000000Z</dcterms:created>
  <dcterms:modified xsi:type="dcterms:W3CDTF">2025-08-21T11:21:23.0358900Z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0x010100AAF24A8AE57FE74BAA07A218EF96D795</vt:lpwstr>
  </property>
  <property fmtid="{D5CDD505-2E9C-101B-9397-08002B2CF9AE}" pid="3" name="MediaServiceImageTags">
    <vt:lpwstr/>
  </property>
</Properties>
</file>